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DC" w:rsidRPr="00845C5D" w:rsidRDefault="0073408F" w:rsidP="0073408F">
      <w:pPr>
        <w:jc w:val="center"/>
        <w:rPr>
          <w:b/>
          <w:bCs/>
          <w:szCs w:val="24"/>
        </w:rPr>
      </w:pPr>
      <w:r>
        <w:rPr>
          <w:b/>
          <w:bCs/>
          <w:noProof/>
        </w:rPr>
        <w:drawing>
          <wp:inline distT="0" distB="0" distL="0" distR="0">
            <wp:extent cx="2184309"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BSAL-color-CTR-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421" cy="1140988"/>
                    </a:xfrm>
                    <a:prstGeom prst="rect">
                      <a:avLst/>
                    </a:prstGeom>
                  </pic:spPr>
                </pic:pic>
              </a:graphicData>
            </a:graphic>
          </wp:inline>
        </w:drawing>
      </w:r>
    </w:p>
    <w:p w:rsidR="00B700DC" w:rsidRPr="00845C5D" w:rsidRDefault="00B700DC" w:rsidP="00B700DC">
      <w:pPr>
        <w:rPr>
          <w:rFonts w:asciiTheme="minorHAnsi" w:hAnsiTheme="minorHAnsi" w:cstheme="minorHAnsi"/>
          <w:b/>
          <w:bCs/>
          <w:szCs w:val="24"/>
        </w:rPr>
      </w:pPr>
    </w:p>
    <w:p w:rsidR="00845C5D" w:rsidRPr="00845C5D" w:rsidRDefault="007165A0" w:rsidP="00845C5D">
      <w:pPr>
        <w:spacing w:line="276" w:lineRule="auto"/>
        <w:rPr>
          <w:b/>
          <w:bCs/>
          <w:szCs w:val="24"/>
        </w:rPr>
      </w:pPr>
      <w:r>
        <w:rPr>
          <w:b/>
          <w:bCs/>
          <w:szCs w:val="24"/>
        </w:rPr>
        <w:t>Media Release</w:t>
      </w:r>
      <w:r w:rsidR="00AA449D">
        <w:rPr>
          <w:b/>
          <w:bCs/>
          <w:szCs w:val="24"/>
        </w:rPr>
        <w:tab/>
      </w:r>
      <w:r w:rsidR="00AA449D">
        <w:rPr>
          <w:b/>
          <w:bCs/>
          <w:szCs w:val="24"/>
        </w:rPr>
        <w:tab/>
      </w:r>
      <w:r w:rsidR="00845C5D" w:rsidRPr="00845C5D">
        <w:rPr>
          <w:szCs w:val="24"/>
        </w:rPr>
        <w:tab/>
      </w:r>
      <w:r w:rsidR="00845C5D" w:rsidRPr="00845C5D">
        <w:rPr>
          <w:szCs w:val="24"/>
        </w:rPr>
        <w:tab/>
      </w:r>
      <w:r w:rsidR="00845C5D" w:rsidRPr="00845C5D">
        <w:rPr>
          <w:szCs w:val="24"/>
        </w:rPr>
        <w:tab/>
      </w:r>
      <w:r w:rsidR="00845C5D" w:rsidRPr="00845C5D">
        <w:rPr>
          <w:szCs w:val="24"/>
        </w:rPr>
        <w:tab/>
      </w:r>
      <w:r w:rsidR="00845C5D" w:rsidRPr="00845C5D">
        <w:rPr>
          <w:szCs w:val="24"/>
        </w:rPr>
        <w:tab/>
        <w:t xml:space="preserve">        </w:t>
      </w:r>
      <w:r w:rsidR="00341A3B">
        <w:rPr>
          <w:szCs w:val="24"/>
        </w:rPr>
        <w:t xml:space="preserve">          </w:t>
      </w:r>
      <w:r w:rsidR="00845C5D" w:rsidRPr="00845C5D">
        <w:rPr>
          <w:szCs w:val="24"/>
        </w:rPr>
        <w:t xml:space="preserve"> C</w:t>
      </w:r>
      <w:r w:rsidR="00845C5D" w:rsidRPr="00845C5D">
        <w:rPr>
          <w:b/>
          <w:bCs/>
          <w:szCs w:val="24"/>
        </w:rPr>
        <w:t>ontact: Koko Mackin</w:t>
      </w:r>
    </w:p>
    <w:p w:rsidR="00845C5D" w:rsidRPr="00845C5D" w:rsidRDefault="004209A9" w:rsidP="00845C5D">
      <w:pPr>
        <w:spacing w:line="276" w:lineRule="auto"/>
        <w:rPr>
          <w:b/>
          <w:bCs/>
          <w:szCs w:val="24"/>
        </w:rPr>
      </w:pPr>
      <w:r>
        <w:rPr>
          <w:b/>
          <w:bCs/>
          <w:szCs w:val="24"/>
        </w:rPr>
        <w:t>August</w:t>
      </w:r>
      <w:r w:rsidR="00D633D6">
        <w:rPr>
          <w:b/>
          <w:bCs/>
          <w:szCs w:val="24"/>
        </w:rPr>
        <w:t xml:space="preserve"> </w:t>
      </w:r>
      <w:r w:rsidR="007165A0" w:rsidRPr="007165A0">
        <w:rPr>
          <w:b/>
          <w:bCs/>
          <w:szCs w:val="24"/>
        </w:rPr>
        <w:t>25</w:t>
      </w:r>
      <w:r w:rsidR="00845C5D" w:rsidRPr="007165A0">
        <w:rPr>
          <w:b/>
          <w:bCs/>
          <w:szCs w:val="24"/>
        </w:rPr>
        <w:t>,</w:t>
      </w:r>
      <w:r w:rsidR="00845C5D" w:rsidRPr="00845C5D">
        <w:rPr>
          <w:b/>
          <w:bCs/>
          <w:szCs w:val="24"/>
        </w:rPr>
        <w:t xml:space="preserve"> 2020</w:t>
      </w:r>
      <w:r w:rsidR="00845C5D" w:rsidRPr="00845C5D">
        <w:rPr>
          <w:szCs w:val="24"/>
        </w:rPr>
        <w:tab/>
      </w:r>
      <w:r w:rsidR="00845C5D" w:rsidRPr="00845C5D">
        <w:rPr>
          <w:szCs w:val="24"/>
        </w:rPr>
        <w:tab/>
        <w:t xml:space="preserve">                                                          </w:t>
      </w:r>
      <w:r w:rsidR="00845C5D" w:rsidRPr="00845C5D">
        <w:rPr>
          <w:szCs w:val="24"/>
        </w:rPr>
        <w:tab/>
      </w:r>
      <w:r w:rsidR="00845C5D" w:rsidRPr="00845C5D">
        <w:rPr>
          <w:szCs w:val="24"/>
        </w:rPr>
        <w:tab/>
        <w:t xml:space="preserve">              </w:t>
      </w:r>
      <w:r w:rsidR="00341A3B">
        <w:rPr>
          <w:szCs w:val="24"/>
        </w:rPr>
        <w:t xml:space="preserve">          </w:t>
      </w:r>
      <w:r w:rsidR="00845C5D" w:rsidRPr="00845C5D">
        <w:rPr>
          <w:b/>
          <w:bCs/>
          <w:szCs w:val="24"/>
        </w:rPr>
        <w:t>205-220-2713</w:t>
      </w:r>
    </w:p>
    <w:p w:rsidR="00845C5D" w:rsidRPr="00845C5D" w:rsidRDefault="00845C5D" w:rsidP="00845C5D">
      <w:pPr>
        <w:spacing w:line="276" w:lineRule="auto"/>
        <w:jc w:val="center"/>
        <w:rPr>
          <w:b/>
          <w:bCs/>
          <w:szCs w:val="24"/>
        </w:rPr>
      </w:pPr>
    </w:p>
    <w:p w:rsidR="00845C5D" w:rsidRPr="00845C5D" w:rsidRDefault="00845C5D" w:rsidP="00845C5D">
      <w:pPr>
        <w:spacing w:line="276" w:lineRule="auto"/>
        <w:jc w:val="center"/>
        <w:rPr>
          <w:b/>
          <w:bCs/>
          <w:szCs w:val="24"/>
        </w:rPr>
      </w:pPr>
      <w:r w:rsidRPr="00845C5D">
        <w:rPr>
          <w:b/>
          <w:bCs/>
          <w:szCs w:val="24"/>
        </w:rPr>
        <w:t>Blue Cross and Blue Shield of Alaba</w:t>
      </w:r>
      <w:r w:rsidR="00EA4C68">
        <w:rPr>
          <w:b/>
          <w:bCs/>
          <w:szCs w:val="24"/>
        </w:rPr>
        <w:t xml:space="preserve">ma </w:t>
      </w:r>
      <w:r w:rsidR="00B827AC" w:rsidRPr="00605E65">
        <w:rPr>
          <w:b/>
          <w:bCs/>
          <w:szCs w:val="24"/>
        </w:rPr>
        <w:t>Commits</w:t>
      </w:r>
      <w:r w:rsidR="00B827AC">
        <w:rPr>
          <w:b/>
          <w:bCs/>
          <w:color w:val="FF0000"/>
          <w:szCs w:val="24"/>
        </w:rPr>
        <w:t xml:space="preserve"> </w:t>
      </w:r>
      <w:r w:rsidR="00AF2CF6" w:rsidRPr="00761B23">
        <w:rPr>
          <w:b/>
          <w:bCs/>
          <w:szCs w:val="24"/>
        </w:rPr>
        <w:t>$</w:t>
      </w:r>
      <w:r w:rsidR="00761B23" w:rsidRPr="00761B23">
        <w:rPr>
          <w:b/>
          <w:bCs/>
          <w:szCs w:val="24"/>
        </w:rPr>
        <w:t>230</w:t>
      </w:r>
      <w:r w:rsidRPr="00761B23">
        <w:rPr>
          <w:b/>
          <w:bCs/>
          <w:szCs w:val="24"/>
        </w:rPr>
        <w:t xml:space="preserve"> million</w:t>
      </w:r>
    </w:p>
    <w:p w:rsidR="00845C5D" w:rsidRPr="00845C5D" w:rsidRDefault="00845C5D" w:rsidP="00845C5D">
      <w:pPr>
        <w:spacing w:line="276" w:lineRule="auto"/>
        <w:jc w:val="center"/>
        <w:rPr>
          <w:b/>
          <w:bCs/>
          <w:color w:val="000000" w:themeColor="text1"/>
          <w:szCs w:val="24"/>
        </w:rPr>
      </w:pPr>
      <w:r w:rsidRPr="00845C5D">
        <w:rPr>
          <w:b/>
          <w:bCs/>
          <w:szCs w:val="24"/>
        </w:rPr>
        <w:t xml:space="preserve"> In Support of the Ongoing Fight </w:t>
      </w:r>
      <w:r w:rsidR="00B172A0">
        <w:rPr>
          <w:b/>
          <w:bCs/>
          <w:color w:val="000000" w:themeColor="text1"/>
          <w:szCs w:val="24"/>
        </w:rPr>
        <w:t>a</w:t>
      </w:r>
      <w:r w:rsidRPr="00845C5D">
        <w:rPr>
          <w:b/>
          <w:bCs/>
          <w:color w:val="000000" w:themeColor="text1"/>
          <w:szCs w:val="24"/>
        </w:rPr>
        <w:t>gainst COVID-19</w:t>
      </w:r>
    </w:p>
    <w:p w:rsidR="00845C5D" w:rsidRPr="00605E65" w:rsidRDefault="00845C5D" w:rsidP="00AF2CF6">
      <w:pPr>
        <w:spacing w:line="276" w:lineRule="auto"/>
        <w:rPr>
          <w:b/>
          <w:szCs w:val="24"/>
        </w:rPr>
      </w:pPr>
    </w:p>
    <w:p w:rsidR="000D5140" w:rsidRDefault="00845C5D" w:rsidP="00845C5D">
      <w:pPr>
        <w:pStyle w:val="NoSpacing"/>
        <w:rPr>
          <w:rFonts w:ascii="Times New Roman" w:hAnsi="Times New Roman" w:cs="Times New Roman"/>
          <w:sz w:val="24"/>
          <w:szCs w:val="24"/>
        </w:rPr>
      </w:pPr>
      <w:r w:rsidRPr="00605E65">
        <w:rPr>
          <w:rFonts w:ascii="Times New Roman" w:hAnsi="Times New Roman" w:cs="Times New Roman"/>
          <w:b/>
          <w:sz w:val="24"/>
          <w:szCs w:val="24"/>
        </w:rPr>
        <w:t xml:space="preserve">Birmingham, AL – </w:t>
      </w:r>
      <w:r w:rsidRPr="00605E65">
        <w:rPr>
          <w:rFonts w:ascii="Times New Roman" w:hAnsi="Times New Roman" w:cs="Times New Roman"/>
          <w:sz w:val="24"/>
          <w:szCs w:val="24"/>
        </w:rPr>
        <w:t>Blue Cross and Blue Shield of Alabama h</w:t>
      </w:r>
      <w:r w:rsidR="00B827AC" w:rsidRPr="00605E65">
        <w:rPr>
          <w:rFonts w:ascii="Times New Roman" w:hAnsi="Times New Roman" w:cs="Times New Roman"/>
          <w:sz w:val="24"/>
          <w:szCs w:val="24"/>
        </w:rPr>
        <w:t xml:space="preserve">as paid, </w:t>
      </w:r>
      <w:r w:rsidR="00EA4C68" w:rsidRPr="00605E65">
        <w:rPr>
          <w:rFonts w:ascii="Times New Roman" w:hAnsi="Times New Roman" w:cs="Times New Roman"/>
          <w:sz w:val="24"/>
          <w:szCs w:val="24"/>
        </w:rPr>
        <w:t xml:space="preserve">contributed </w:t>
      </w:r>
      <w:r w:rsidR="007165A0">
        <w:rPr>
          <w:rFonts w:ascii="Times New Roman" w:hAnsi="Times New Roman" w:cs="Times New Roman"/>
          <w:sz w:val="24"/>
          <w:szCs w:val="24"/>
        </w:rPr>
        <w:t>and made available</w:t>
      </w:r>
      <w:r w:rsidR="00EA4C68" w:rsidRPr="007165A0">
        <w:rPr>
          <w:rFonts w:ascii="Times New Roman" w:hAnsi="Times New Roman" w:cs="Times New Roman"/>
          <w:sz w:val="24"/>
          <w:szCs w:val="24"/>
        </w:rPr>
        <w:t xml:space="preserve"> </w:t>
      </w:r>
      <w:r w:rsidR="00AF2CF6" w:rsidRPr="00761B23">
        <w:rPr>
          <w:rFonts w:ascii="Times New Roman" w:hAnsi="Times New Roman" w:cs="Times New Roman"/>
          <w:sz w:val="24"/>
          <w:szCs w:val="24"/>
        </w:rPr>
        <w:t>$</w:t>
      </w:r>
      <w:r w:rsidR="00761B23" w:rsidRPr="00761B23">
        <w:rPr>
          <w:rFonts w:ascii="Times New Roman" w:hAnsi="Times New Roman" w:cs="Times New Roman"/>
          <w:sz w:val="24"/>
          <w:szCs w:val="24"/>
        </w:rPr>
        <w:t>230</w:t>
      </w:r>
      <w:r w:rsidRPr="00761B23">
        <w:rPr>
          <w:rFonts w:ascii="Times New Roman" w:hAnsi="Times New Roman" w:cs="Times New Roman"/>
          <w:sz w:val="24"/>
          <w:szCs w:val="24"/>
        </w:rPr>
        <w:t xml:space="preserve"> million</w:t>
      </w:r>
      <w:r w:rsidRPr="00605E65">
        <w:rPr>
          <w:rFonts w:ascii="Times New Roman" w:hAnsi="Times New Roman" w:cs="Times New Roman"/>
          <w:sz w:val="24"/>
          <w:szCs w:val="24"/>
        </w:rPr>
        <w:t xml:space="preserve"> in the</w:t>
      </w:r>
      <w:r w:rsidR="00605E65" w:rsidRPr="00605E65">
        <w:rPr>
          <w:rFonts w:ascii="Times New Roman" w:hAnsi="Times New Roman" w:cs="Times New Roman"/>
          <w:sz w:val="24"/>
          <w:szCs w:val="24"/>
        </w:rPr>
        <w:t xml:space="preserve"> ongoing fight against COVID-19 </w:t>
      </w:r>
      <w:r w:rsidR="0092716C" w:rsidRPr="00605E65">
        <w:rPr>
          <w:rFonts w:ascii="Times New Roman" w:hAnsi="Times New Roman" w:cs="Times New Roman"/>
          <w:sz w:val="24"/>
          <w:szCs w:val="24"/>
        </w:rPr>
        <w:t xml:space="preserve">supporting </w:t>
      </w:r>
      <w:r w:rsidR="00605E65">
        <w:rPr>
          <w:rFonts w:ascii="Times New Roman" w:hAnsi="Times New Roman" w:cs="Times New Roman"/>
          <w:sz w:val="24"/>
          <w:szCs w:val="24"/>
        </w:rPr>
        <w:t xml:space="preserve">its </w:t>
      </w:r>
      <w:r w:rsidRPr="00605E65">
        <w:rPr>
          <w:rFonts w:ascii="Times New Roman" w:hAnsi="Times New Roman" w:cs="Times New Roman"/>
          <w:sz w:val="24"/>
          <w:szCs w:val="24"/>
        </w:rPr>
        <w:t xml:space="preserve">members, </w:t>
      </w:r>
      <w:r w:rsidR="0092716C" w:rsidRPr="00605E65">
        <w:rPr>
          <w:rFonts w:ascii="Times New Roman" w:hAnsi="Times New Roman" w:cs="Times New Roman"/>
          <w:sz w:val="24"/>
          <w:szCs w:val="24"/>
        </w:rPr>
        <w:t>employer customers</w:t>
      </w:r>
      <w:r w:rsidR="002F4EE1" w:rsidRPr="00605E65">
        <w:rPr>
          <w:rFonts w:ascii="Times New Roman" w:hAnsi="Times New Roman" w:cs="Times New Roman"/>
          <w:sz w:val="24"/>
          <w:szCs w:val="24"/>
        </w:rPr>
        <w:t>,</w:t>
      </w:r>
      <w:r w:rsidR="0092716C" w:rsidRPr="00605E65">
        <w:rPr>
          <w:rFonts w:ascii="Times New Roman" w:hAnsi="Times New Roman" w:cs="Times New Roman"/>
          <w:sz w:val="24"/>
          <w:szCs w:val="24"/>
        </w:rPr>
        <w:t xml:space="preserve"> providers, and the community</w:t>
      </w:r>
      <w:r w:rsidR="002F4EE1" w:rsidRPr="00605E65">
        <w:rPr>
          <w:rFonts w:ascii="Times New Roman" w:hAnsi="Times New Roman" w:cs="Times New Roman"/>
          <w:sz w:val="24"/>
          <w:szCs w:val="24"/>
        </w:rPr>
        <w:t xml:space="preserve"> </w:t>
      </w:r>
      <w:r w:rsidR="00605E65" w:rsidRPr="00605E65">
        <w:rPr>
          <w:rFonts w:ascii="Times New Roman" w:hAnsi="Times New Roman" w:cs="Times New Roman"/>
          <w:sz w:val="24"/>
          <w:szCs w:val="24"/>
        </w:rPr>
        <w:t>a</w:t>
      </w:r>
      <w:r w:rsidRPr="00605E65">
        <w:rPr>
          <w:rFonts w:ascii="Times New Roman" w:hAnsi="Times New Roman" w:cs="Times New Roman"/>
          <w:sz w:val="24"/>
          <w:szCs w:val="24"/>
        </w:rPr>
        <w:t>cross Alabama</w:t>
      </w:r>
      <w:r w:rsidR="0092716C" w:rsidRPr="00605E65">
        <w:rPr>
          <w:rFonts w:ascii="Times New Roman" w:hAnsi="Times New Roman" w:cs="Times New Roman"/>
          <w:sz w:val="24"/>
          <w:szCs w:val="24"/>
        </w:rPr>
        <w:t>.</w:t>
      </w:r>
      <w:r w:rsidRPr="00605E65">
        <w:rPr>
          <w:rFonts w:ascii="Times New Roman" w:hAnsi="Times New Roman" w:cs="Times New Roman"/>
          <w:sz w:val="24"/>
          <w:szCs w:val="24"/>
        </w:rPr>
        <w:t xml:space="preserve"> </w:t>
      </w:r>
      <w:r w:rsidR="0092716C" w:rsidRPr="00605E65">
        <w:rPr>
          <w:rFonts w:ascii="Times New Roman" w:hAnsi="Times New Roman" w:cs="Times New Roman"/>
          <w:sz w:val="24"/>
          <w:szCs w:val="24"/>
        </w:rPr>
        <w:t xml:space="preserve"> </w:t>
      </w:r>
      <w:r w:rsidRPr="00605E65">
        <w:rPr>
          <w:rFonts w:ascii="Times New Roman" w:hAnsi="Times New Roman" w:cs="Times New Roman"/>
          <w:sz w:val="24"/>
          <w:szCs w:val="24"/>
        </w:rPr>
        <w:t>On a national basis, the 36 Blue Cross Blue Shield companies and the Blue Cross and Blue Shield Fede</w:t>
      </w:r>
      <w:r w:rsidRPr="00B172A0">
        <w:rPr>
          <w:rFonts w:ascii="Times New Roman" w:hAnsi="Times New Roman" w:cs="Times New Roman"/>
          <w:sz w:val="24"/>
          <w:szCs w:val="24"/>
        </w:rPr>
        <w:t xml:space="preserve">ral Employee Program have committed nearly </w:t>
      </w:r>
    </w:p>
    <w:p w:rsidR="00845C5D" w:rsidRPr="00B172A0" w:rsidRDefault="00845C5D" w:rsidP="00845C5D">
      <w:pPr>
        <w:pStyle w:val="NoSpacing"/>
        <w:rPr>
          <w:rFonts w:ascii="Times New Roman" w:hAnsi="Times New Roman" w:cs="Times New Roman"/>
          <w:sz w:val="24"/>
          <w:szCs w:val="24"/>
        </w:rPr>
      </w:pPr>
      <w:r w:rsidRPr="00605E65">
        <w:rPr>
          <w:rFonts w:ascii="Times New Roman" w:hAnsi="Times New Roman" w:cs="Times New Roman"/>
          <w:sz w:val="24"/>
          <w:szCs w:val="24"/>
        </w:rPr>
        <w:t xml:space="preserve">$3 billion in support of members, healthcare workers and local communities during the COVID-19 </w:t>
      </w:r>
      <w:r w:rsidRPr="00B172A0">
        <w:rPr>
          <w:rFonts w:ascii="Times New Roman" w:hAnsi="Times New Roman" w:cs="Times New Roman"/>
          <w:sz w:val="24"/>
          <w:szCs w:val="24"/>
        </w:rPr>
        <w:t>pandemic.</w:t>
      </w:r>
    </w:p>
    <w:p w:rsidR="00845C5D" w:rsidRPr="00B172A0" w:rsidRDefault="00845C5D" w:rsidP="00654B37">
      <w:pPr>
        <w:pStyle w:val="NoSpacing"/>
        <w:tabs>
          <w:tab w:val="left" w:pos="900"/>
        </w:tabs>
        <w:rPr>
          <w:rFonts w:ascii="Times New Roman" w:hAnsi="Times New Roman" w:cs="Times New Roman"/>
          <w:sz w:val="24"/>
          <w:szCs w:val="24"/>
        </w:rPr>
      </w:pPr>
    </w:p>
    <w:p w:rsidR="00924281" w:rsidRPr="00B172A0" w:rsidRDefault="00845C5D" w:rsidP="00924281">
      <w:pPr>
        <w:rPr>
          <w:szCs w:val="24"/>
        </w:rPr>
      </w:pPr>
      <w:r w:rsidRPr="00B172A0">
        <w:rPr>
          <w:szCs w:val="24"/>
        </w:rPr>
        <w:t xml:space="preserve">Blue Cross </w:t>
      </w:r>
      <w:r w:rsidR="00962A87">
        <w:rPr>
          <w:szCs w:val="24"/>
        </w:rPr>
        <w:t xml:space="preserve">and Blue Shield of Alabama </w:t>
      </w:r>
      <w:r w:rsidRPr="00B172A0">
        <w:rPr>
          <w:szCs w:val="24"/>
        </w:rPr>
        <w:t xml:space="preserve">is committed to </w:t>
      </w:r>
      <w:r w:rsidRPr="00A32B33">
        <w:rPr>
          <w:b/>
          <w:szCs w:val="24"/>
        </w:rPr>
        <w:t>giving back to communities statewide</w:t>
      </w:r>
      <w:r w:rsidRPr="00B172A0">
        <w:rPr>
          <w:szCs w:val="24"/>
        </w:rPr>
        <w:t xml:space="preserve"> to fight the COVID-19 pandemic.  T</w:t>
      </w:r>
      <w:r w:rsidR="000D5140">
        <w:rPr>
          <w:szCs w:val="24"/>
        </w:rPr>
        <w:t xml:space="preserve">he company has made contributions in </w:t>
      </w:r>
      <w:r w:rsidRPr="00B172A0">
        <w:rPr>
          <w:szCs w:val="24"/>
        </w:rPr>
        <w:t xml:space="preserve">support </w:t>
      </w:r>
      <w:r w:rsidR="000D5140">
        <w:rPr>
          <w:szCs w:val="24"/>
        </w:rPr>
        <w:t xml:space="preserve">of </w:t>
      </w:r>
      <w:r w:rsidRPr="00B172A0">
        <w:rPr>
          <w:szCs w:val="24"/>
        </w:rPr>
        <w:t xml:space="preserve">food scarcity, small business loans, personal protective equipment and meals for healthcare workers, and other relief efforts across the state.  </w:t>
      </w:r>
      <w:r w:rsidR="00CF4255" w:rsidRPr="00B172A0">
        <w:rPr>
          <w:szCs w:val="24"/>
        </w:rPr>
        <w:t>Some p</w:t>
      </w:r>
      <w:r w:rsidR="00924281" w:rsidRPr="00B172A0">
        <w:rPr>
          <w:szCs w:val="24"/>
        </w:rPr>
        <w:t>rograms receiving support include:  United Way Meals on Wheels, Alabama Food Bank, Birmingham Strong, American Red Cross, Alabama Department of Public Health, Jefferson Coun</w:t>
      </w:r>
      <w:r w:rsidR="004D7D09">
        <w:rPr>
          <w:szCs w:val="24"/>
        </w:rPr>
        <w:t>t</w:t>
      </w:r>
      <w:bookmarkStart w:id="0" w:name="_GoBack"/>
      <w:bookmarkEnd w:id="0"/>
      <w:r w:rsidR="00924281" w:rsidRPr="00B172A0">
        <w:rPr>
          <w:szCs w:val="24"/>
        </w:rPr>
        <w:t>y Department of Health,</w:t>
      </w:r>
      <w:r w:rsidR="00B8136A" w:rsidRPr="00B172A0">
        <w:rPr>
          <w:szCs w:val="24"/>
        </w:rPr>
        <w:t xml:space="preserve"> and other local community foundations</w:t>
      </w:r>
      <w:r w:rsidR="00924281" w:rsidRPr="00B172A0">
        <w:rPr>
          <w:szCs w:val="24"/>
        </w:rPr>
        <w:t xml:space="preserve">.  </w:t>
      </w:r>
    </w:p>
    <w:p w:rsidR="00924281" w:rsidRPr="00B172A0" w:rsidRDefault="00924281" w:rsidP="00924281">
      <w:pPr>
        <w:rPr>
          <w:color w:val="1F497D"/>
          <w:szCs w:val="24"/>
        </w:rPr>
      </w:pPr>
    </w:p>
    <w:p w:rsidR="00845C5D" w:rsidRPr="00B172A0" w:rsidRDefault="00845C5D" w:rsidP="00845C5D">
      <w:pPr>
        <w:pStyle w:val="NoSpacing"/>
        <w:rPr>
          <w:rFonts w:ascii="Times New Roman" w:hAnsi="Times New Roman" w:cs="Times New Roman"/>
          <w:sz w:val="24"/>
          <w:szCs w:val="24"/>
        </w:rPr>
      </w:pPr>
      <w:r w:rsidRPr="00B172A0">
        <w:rPr>
          <w:rFonts w:ascii="Times New Roman" w:hAnsi="Times New Roman" w:cs="Times New Roman"/>
          <w:color w:val="000000" w:themeColor="text1"/>
          <w:sz w:val="24"/>
          <w:szCs w:val="24"/>
        </w:rPr>
        <w:t>“COVID-19 has created unprecedented health and economic challenges for Alabamians,” said Tim Vines, President and CEO, Blue Cross and Blue Shield of Alabama. “As we continue working to combat COVID-19 throughout the state, it is critical that we continue to care for and support our customers, providers and the communities we serve.”</w:t>
      </w:r>
      <w:r w:rsidRPr="00B172A0">
        <w:rPr>
          <w:rFonts w:ascii="Times New Roman" w:hAnsi="Times New Roman" w:cs="Times New Roman"/>
          <w:sz w:val="24"/>
          <w:szCs w:val="24"/>
        </w:rPr>
        <w:t xml:space="preserve"> </w:t>
      </w:r>
    </w:p>
    <w:p w:rsidR="00845C5D" w:rsidRPr="00B172A0" w:rsidRDefault="00845C5D" w:rsidP="00845C5D">
      <w:pPr>
        <w:pStyle w:val="NoSpacing"/>
        <w:rPr>
          <w:rFonts w:ascii="Times New Roman" w:hAnsi="Times New Roman" w:cs="Times New Roman"/>
          <w:strike/>
          <w:color w:val="FF0000"/>
          <w:sz w:val="24"/>
          <w:szCs w:val="24"/>
        </w:rPr>
      </w:pPr>
    </w:p>
    <w:p w:rsidR="00845C5D" w:rsidRDefault="00845C5D" w:rsidP="00845C5D">
      <w:pPr>
        <w:pStyle w:val="NoSpacing"/>
        <w:rPr>
          <w:rFonts w:ascii="Times New Roman" w:hAnsi="Times New Roman" w:cs="Times New Roman"/>
          <w:sz w:val="24"/>
          <w:szCs w:val="24"/>
        </w:rPr>
      </w:pPr>
      <w:r w:rsidRPr="00B172A0">
        <w:rPr>
          <w:rFonts w:ascii="Times New Roman" w:hAnsi="Times New Roman" w:cs="Times New Roman"/>
          <w:sz w:val="24"/>
          <w:szCs w:val="24"/>
        </w:rPr>
        <w:t>Blue Cross is also continuing to work with local and state governments and public officials to ensure the company is able to plan for and address current and future needs of its</w:t>
      </w:r>
      <w:r w:rsidR="0092716C">
        <w:rPr>
          <w:rFonts w:ascii="Times New Roman" w:hAnsi="Times New Roman" w:cs="Times New Roman"/>
          <w:sz w:val="24"/>
          <w:szCs w:val="24"/>
        </w:rPr>
        <w:t xml:space="preserve"> </w:t>
      </w:r>
      <w:r w:rsidR="0092716C" w:rsidRPr="00605E65">
        <w:rPr>
          <w:rFonts w:ascii="Times New Roman" w:hAnsi="Times New Roman" w:cs="Times New Roman"/>
          <w:sz w:val="24"/>
          <w:szCs w:val="24"/>
        </w:rPr>
        <w:t>customers</w:t>
      </w:r>
      <w:r w:rsidR="00605E65">
        <w:rPr>
          <w:rFonts w:ascii="Times New Roman" w:hAnsi="Times New Roman" w:cs="Times New Roman"/>
          <w:sz w:val="24"/>
          <w:szCs w:val="24"/>
        </w:rPr>
        <w:t>,</w:t>
      </w:r>
      <w:r w:rsidRPr="00B172A0">
        <w:rPr>
          <w:rFonts w:ascii="Times New Roman" w:hAnsi="Times New Roman" w:cs="Times New Roman"/>
          <w:sz w:val="24"/>
          <w:szCs w:val="24"/>
        </w:rPr>
        <w:t xml:space="preserve"> providers and communities across the state.  Commitments made by Blue Cross since March include:</w:t>
      </w:r>
    </w:p>
    <w:p w:rsidR="001B496A" w:rsidRPr="00B172A0" w:rsidRDefault="001B496A" w:rsidP="00845C5D">
      <w:pPr>
        <w:pStyle w:val="NoSpacing"/>
        <w:rPr>
          <w:rFonts w:ascii="Times New Roman" w:hAnsi="Times New Roman" w:cs="Times New Roman"/>
          <w:sz w:val="24"/>
          <w:szCs w:val="24"/>
        </w:rPr>
      </w:pPr>
    </w:p>
    <w:p w:rsidR="001B496A" w:rsidRPr="00E24809" w:rsidRDefault="00845C5D" w:rsidP="004072C4">
      <w:pPr>
        <w:pStyle w:val="NoSpacing"/>
        <w:numPr>
          <w:ilvl w:val="0"/>
          <w:numId w:val="7"/>
        </w:numPr>
        <w:ind w:left="720"/>
        <w:rPr>
          <w:rFonts w:ascii="Times New Roman" w:hAnsi="Times New Roman" w:cs="Times New Roman"/>
          <w:strike/>
          <w:sz w:val="24"/>
          <w:szCs w:val="24"/>
        </w:rPr>
      </w:pPr>
      <w:r w:rsidRPr="00E24809">
        <w:rPr>
          <w:rFonts w:ascii="Times New Roman" w:hAnsi="Times New Roman" w:cs="Times New Roman"/>
          <w:b/>
          <w:sz w:val="24"/>
          <w:szCs w:val="24"/>
        </w:rPr>
        <w:t>Waiving member cost-sharing</w:t>
      </w:r>
      <w:r w:rsidRPr="00E24809">
        <w:rPr>
          <w:rFonts w:ascii="Times New Roman" w:hAnsi="Times New Roman" w:cs="Times New Roman"/>
          <w:sz w:val="24"/>
          <w:szCs w:val="24"/>
        </w:rPr>
        <w:t xml:space="preserve"> for COVID-19 diagnostic testing, treatments, and the related </w:t>
      </w:r>
      <w:r w:rsidR="00E24809">
        <w:rPr>
          <w:rFonts w:ascii="Times New Roman" w:hAnsi="Times New Roman" w:cs="Times New Roman"/>
          <w:sz w:val="24"/>
          <w:szCs w:val="24"/>
        </w:rPr>
        <w:t xml:space="preserve">  </w:t>
      </w:r>
      <w:r w:rsidRPr="00E24809">
        <w:rPr>
          <w:rFonts w:ascii="Times New Roman" w:hAnsi="Times New Roman" w:cs="Times New Roman"/>
          <w:i/>
          <w:sz w:val="24"/>
          <w:szCs w:val="24"/>
        </w:rPr>
        <w:t>in-person or telehealth</w:t>
      </w:r>
      <w:r w:rsidRPr="00E24809">
        <w:rPr>
          <w:rFonts w:ascii="Times New Roman" w:hAnsi="Times New Roman" w:cs="Times New Roman"/>
          <w:sz w:val="24"/>
          <w:szCs w:val="24"/>
        </w:rPr>
        <w:t xml:space="preserve"> office visits, urgent care visits, and emergency room visits for fully-insured individual, employer-based, Federal Employee Program</w:t>
      </w:r>
      <w:r w:rsidR="0092716C">
        <w:rPr>
          <w:rFonts w:ascii="Times New Roman" w:hAnsi="Times New Roman" w:cs="Times New Roman"/>
          <w:sz w:val="24"/>
          <w:szCs w:val="24"/>
        </w:rPr>
        <w:t>,</w:t>
      </w:r>
      <w:r w:rsidRPr="00E24809">
        <w:rPr>
          <w:rFonts w:ascii="Times New Roman" w:hAnsi="Times New Roman" w:cs="Times New Roman"/>
          <w:sz w:val="24"/>
          <w:szCs w:val="24"/>
        </w:rPr>
        <w:t xml:space="preserve"> and Medicare Advantage plans.</w:t>
      </w:r>
      <w:r w:rsidR="00AA66A3" w:rsidRPr="00E24809">
        <w:rPr>
          <w:rFonts w:ascii="Times New Roman" w:hAnsi="Times New Roman" w:cs="Times New Roman"/>
          <w:sz w:val="24"/>
          <w:szCs w:val="24"/>
        </w:rPr>
        <w:t xml:space="preserve"> </w:t>
      </w:r>
    </w:p>
    <w:p w:rsidR="004072C4" w:rsidRPr="00E24809" w:rsidRDefault="004072C4" w:rsidP="004072C4">
      <w:pPr>
        <w:pStyle w:val="NoSpacing"/>
        <w:ind w:left="720" w:hanging="360"/>
        <w:rPr>
          <w:rFonts w:ascii="Times New Roman" w:hAnsi="Times New Roman" w:cs="Times New Roman"/>
          <w:sz w:val="24"/>
          <w:szCs w:val="24"/>
        </w:rPr>
      </w:pPr>
    </w:p>
    <w:p w:rsidR="00845C5D" w:rsidRDefault="00845C5D" w:rsidP="00845C5D">
      <w:pPr>
        <w:pStyle w:val="NoSpacing"/>
        <w:numPr>
          <w:ilvl w:val="0"/>
          <w:numId w:val="4"/>
        </w:numPr>
        <w:rPr>
          <w:rFonts w:ascii="Times New Roman" w:hAnsi="Times New Roman" w:cs="Times New Roman"/>
          <w:sz w:val="24"/>
          <w:szCs w:val="24"/>
        </w:rPr>
      </w:pPr>
      <w:r w:rsidRPr="00A32B33">
        <w:rPr>
          <w:rFonts w:ascii="Times New Roman" w:hAnsi="Times New Roman" w:cs="Times New Roman"/>
          <w:b/>
          <w:sz w:val="24"/>
          <w:szCs w:val="24"/>
        </w:rPr>
        <w:t>Waiving prior authorizations</w:t>
      </w:r>
      <w:r w:rsidRPr="00B172A0">
        <w:rPr>
          <w:rFonts w:ascii="Times New Roman" w:hAnsi="Times New Roman" w:cs="Times New Roman"/>
          <w:sz w:val="24"/>
          <w:szCs w:val="24"/>
        </w:rPr>
        <w:t xml:space="preserve"> for COVID-19 diagnostic tests and related covered services that are medically necessary and consistent with the Centers for Disease Control and Prevention (CDC) guidan</w:t>
      </w:r>
      <w:r w:rsidR="001B496A">
        <w:rPr>
          <w:rFonts w:ascii="Times New Roman" w:hAnsi="Times New Roman" w:cs="Times New Roman"/>
          <w:sz w:val="24"/>
          <w:szCs w:val="24"/>
        </w:rPr>
        <w:t>ce, for all fully insured plans.</w:t>
      </w:r>
    </w:p>
    <w:p w:rsidR="001B496A" w:rsidRDefault="001B496A" w:rsidP="001B496A">
      <w:pPr>
        <w:pStyle w:val="ListParagraph"/>
        <w:rPr>
          <w:szCs w:val="24"/>
        </w:rPr>
      </w:pPr>
    </w:p>
    <w:p w:rsidR="001B496A" w:rsidRDefault="001B496A" w:rsidP="001B496A">
      <w:pPr>
        <w:pStyle w:val="NoSpacing"/>
        <w:rPr>
          <w:rFonts w:ascii="Times New Roman" w:hAnsi="Times New Roman" w:cs="Times New Roman"/>
          <w:sz w:val="24"/>
          <w:szCs w:val="24"/>
        </w:rPr>
      </w:pPr>
    </w:p>
    <w:p w:rsidR="001B496A" w:rsidRDefault="001B496A" w:rsidP="001B496A">
      <w:pPr>
        <w:pStyle w:val="ListParagraph"/>
        <w:rPr>
          <w:szCs w:val="24"/>
        </w:rPr>
      </w:pPr>
    </w:p>
    <w:p w:rsidR="00845C5D" w:rsidRDefault="00845C5D" w:rsidP="0066283D">
      <w:pPr>
        <w:pStyle w:val="NoSpacing"/>
        <w:numPr>
          <w:ilvl w:val="0"/>
          <w:numId w:val="4"/>
        </w:numPr>
        <w:rPr>
          <w:rFonts w:ascii="Times New Roman" w:hAnsi="Times New Roman" w:cs="Times New Roman"/>
          <w:sz w:val="24"/>
          <w:szCs w:val="24"/>
        </w:rPr>
      </w:pPr>
      <w:r w:rsidRPr="00A32B33">
        <w:rPr>
          <w:rFonts w:ascii="Times New Roman" w:hAnsi="Times New Roman" w:cs="Times New Roman"/>
          <w:b/>
          <w:sz w:val="24"/>
          <w:szCs w:val="24"/>
        </w:rPr>
        <w:lastRenderedPageBreak/>
        <w:t>Increasing access to prescription medications</w:t>
      </w:r>
      <w:r w:rsidRPr="00B172A0">
        <w:rPr>
          <w:rFonts w:ascii="Times New Roman" w:hAnsi="Times New Roman" w:cs="Times New Roman"/>
          <w:sz w:val="24"/>
          <w:szCs w:val="24"/>
        </w:rPr>
        <w:t xml:space="preserve"> by waiving early medication refill limits on prescription medications and encouraging members to use their 90-day retail or mail order benefit.  </w:t>
      </w:r>
    </w:p>
    <w:p w:rsidR="001B496A" w:rsidRDefault="001B496A" w:rsidP="001B496A">
      <w:pPr>
        <w:pStyle w:val="ListParagraph"/>
        <w:rPr>
          <w:szCs w:val="24"/>
        </w:rPr>
      </w:pPr>
    </w:p>
    <w:p w:rsidR="00845C5D" w:rsidRPr="007165A0" w:rsidRDefault="00845C5D" w:rsidP="00845C5D">
      <w:pPr>
        <w:pStyle w:val="NoSpacing"/>
        <w:numPr>
          <w:ilvl w:val="0"/>
          <w:numId w:val="4"/>
        </w:numPr>
        <w:rPr>
          <w:rFonts w:ascii="Times New Roman" w:hAnsi="Times New Roman" w:cs="Times New Roman"/>
          <w:color w:val="7030A0"/>
          <w:sz w:val="24"/>
          <w:szCs w:val="24"/>
        </w:rPr>
      </w:pPr>
      <w:r w:rsidRPr="00E24809">
        <w:rPr>
          <w:rFonts w:ascii="Times New Roman" w:hAnsi="Times New Roman" w:cs="Times New Roman"/>
          <w:b/>
          <w:sz w:val="24"/>
          <w:szCs w:val="24"/>
        </w:rPr>
        <w:t>Expanding access to telehealth</w:t>
      </w:r>
      <w:r w:rsidRPr="00E24809">
        <w:rPr>
          <w:rFonts w:ascii="Times New Roman" w:hAnsi="Times New Roman" w:cs="Times New Roman"/>
          <w:sz w:val="24"/>
          <w:szCs w:val="24"/>
        </w:rPr>
        <w:t xml:space="preserve"> for in-network providers. In addition to office visit </w:t>
      </w:r>
      <w:r w:rsidRPr="000D5140">
        <w:rPr>
          <w:rFonts w:ascii="Times New Roman" w:hAnsi="Times New Roman" w:cs="Times New Roman"/>
          <w:sz w:val="24"/>
          <w:szCs w:val="24"/>
        </w:rPr>
        <w:t>consultations by physicians, physician assistants and nurse practitioners, telehealth</w:t>
      </w:r>
      <w:r w:rsidR="001B496A" w:rsidRPr="000D5140">
        <w:rPr>
          <w:rFonts w:ascii="Times New Roman" w:hAnsi="Times New Roman" w:cs="Times New Roman"/>
          <w:sz w:val="24"/>
          <w:szCs w:val="24"/>
        </w:rPr>
        <w:t xml:space="preserve"> also includes physical, speech</w:t>
      </w:r>
      <w:r w:rsidRPr="000D5140">
        <w:rPr>
          <w:rFonts w:ascii="Times New Roman" w:hAnsi="Times New Roman" w:cs="Times New Roman"/>
          <w:sz w:val="24"/>
          <w:szCs w:val="24"/>
        </w:rPr>
        <w:t xml:space="preserve"> and occupational therapy, behavioral health</w:t>
      </w:r>
      <w:r w:rsidR="00C468A9" w:rsidRPr="000D5140">
        <w:rPr>
          <w:rFonts w:ascii="Times New Roman" w:hAnsi="Times New Roman" w:cs="Times New Roman"/>
          <w:sz w:val="24"/>
          <w:szCs w:val="24"/>
        </w:rPr>
        <w:t>, optometry, ophthalmology, chiropractic,</w:t>
      </w:r>
      <w:r w:rsidR="000D5140" w:rsidRPr="000D5140">
        <w:rPr>
          <w:rFonts w:ascii="Times New Roman" w:hAnsi="Times New Roman" w:cs="Times New Roman"/>
          <w:sz w:val="24"/>
          <w:szCs w:val="24"/>
        </w:rPr>
        <w:t xml:space="preserve"> dental, and dieticians</w:t>
      </w:r>
      <w:r w:rsidR="00C468A9" w:rsidRPr="000D5140">
        <w:rPr>
          <w:rFonts w:ascii="Times New Roman" w:hAnsi="Times New Roman" w:cs="Times New Roman"/>
          <w:sz w:val="24"/>
          <w:szCs w:val="24"/>
        </w:rPr>
        <w:t xml:space="preserve"> (subject to provider capability)</w:t>
      </w:r>
      <w:r w:rsidRPr="000D5140">
        <w:rPr>
          <w:rFonts w:ascii="Times New Roman" w:hAnsi="Times New Roman" w:cs="Times New Roman"/>
          <w:sz w:val="24"/>
          <w:szCs w:val="24"/>
        </w:rPr>
        <w:t>.</w:t>
      </w:r>
    </w:p>
    <w:p w:rsidR="007165A0" w:rsidRDefault="007165A0" w:rsidP="007165A0">
      <w:pPr>
        <w:pStyle w:val="ListParagraph"/>
        <w:rPr>
          <w:color w:val="7030A0"/>
          <w:szCs w:val="24"/>
        </w:rPr>
      </w:pPr>
    </w:p>
    <w:p w:rsidR="007165A0" w:rsidRPr="00294B64" w:rsidRDefault="00294B64" w:rsidP="00845C5D">
      <w:pPr>
        <w:pStyle w:val="NoSpacing"/>
        <w:numPr>
          <w:ilvl w:val="0"/>
          <w:numId w:val="4"/>
        </w:numPr>
        <w:rPr>
          <w:rFonts w:ascii="Times New Roman" w:hAnsi="Times New Roman" w:cs="Times New Roman"/>
          <w:b/>
          <w:color w:val="7030A0"/>
          <w:sz w:val="24"/>
          <w:szCs w:val="24"/>
        </w:rPr>
      </w:pPr>
      <w:r w:rsidRPr="00294B64">
        <w:rPr>
          <w:rFonts w:ascii="Times New Roman" w:hAnsi="Times New Roman" w:cs="Times New Roman"/>
          <w:sz w:val="24"/>
          <w:szCs w:val="24"/>
        </w:rPr>
        <w:t xml:space="preserve">Offering interest free </w:t>
      </w:r>
      <w:r w:rsidRPr="00294B64">
        <w:rPr>
          <w:rFonts w:ascii="Times New Roman" w:hAnsi="Times New Roman" w:cs="Times New Roman"/>
          <w:b/>
          <w:sz w:val="24"/>
          <w:szCs w:val="24"/>
        </w:rPr>
        <w:t>cash advances to rural hospitals and primary care physicians</w:t>
      </w:r>
    </w:p>
    <w:p w:rsidR="00B622AD" w:rsidRPr="00294B64" w:rsidRDefault="00B622AD" w:rsidP="004072C4">
      <w:pPr>
        <w:pStyle w:val="ListParagraph"/>
        <w:rPr>
          <w:b/>
          <w:color w:val="7030A0"/>
          <w:szCs w:val="24"/>
        </w:rPr>
      </w:pPr>
    </w:p>
    <w:p w:rsidR="00B622AD" w:rsidRDefault="000D5140" w:rsidP="00B622AD">
      <w:pPr>
        <w:pStyle w:val="ListParagraph"/>
        <w:numPr>
          <w:ilvl w:val="0"/>
          <w:numId w:val="4"/>
        </w:numPr>
        <w:rPr>
          <w:rFonts w:eastAsiaTheme="minorHAnsi"/>
          <w:szCs w:val="24"/>
        </w:rPr>
      </w:pPr>
      <w:r w:rsidRPr="000D5140">
        <w:rPr>
          <w:rFonts w:eastAsiaTheme="minorHAnsi"/>
          <w:szCs w:val="24"/>
        </w:rPr>
        <w:t xml:space="preserve">During </w:t>
      </w:r>
      <w:r w:rsidR="00B622AD" w:rsidRPr="000D5140">
        <w:rPr>
          <w:rFonts w:eastAsiaTheme="minorHAnsi"/>
          <w:szCs w:val="24"/>
        </w:rPr>
        <w:t xml:space="preserve">March through May, </w:t>
      </w:r>
      <w:r w:rsidRPr="000D5140">
        <w:rPr>
          <w:rFonts w:eastAsiaTheme="minorHAnsi"/>
          <w:b/>
          <w:szCs w:val="24"/>
        </w:rPr>
        <w:t>waiving</w:t>
      </w:r>
      <w:r w:rsidR="00B622AD" w:rsidRPr="000D5140">
        <w:rPr>
          <w:rFonts w:eastAsiaTheme="minorHAnsi"/>
          <w:b/>
          <w:szCs w:val="24"/>
        </w:rPr>
        <w:t xml:space="preserve"> inpatient deductibles, copays and coinsurance</w:t>
      </w:r>
      <w:r w:rsidR="00605E65" w:rsidRPr="000D5140">
        <w:rPr>
          <w:rFonts w:eastAsiaTheme="minorHAnsi"/>
          <w:szCs w:val="24"/>
        </w:rPr>
        <w:t xml:space="preserve"> for</w:t>
      </w:r>
      <w:r w:rsidR="00B622AD" w:rsidRPr="000D5140">
        <w:rPr>
          <w:rFonts w:eastAsiaTheme="minorHAnsi"/>
          <w:szCs w:val="24"/>
        </w:rPr>
        <w:t xml:space="preserve"> members with coverage through their employer fully insured with Blue Cross, if a member was admitted to an in-network hospital with a COVID-19 related diagnosis. </w:t>
      </w:r>
    </w:p>
    <w:p w:rsidR="00D633D6" w:rsidRPr="00D633D6" w:rsidRDefault="00D633D6" w:rsidP="00D633D6">
      <w:pPr>
        <w:pStyle w:val="ListParagraph"/>
        <w:rPr>
          <w:rFonts w:eastAsiaTheme="minorHAnsi"/>
          <w:szCs w:val="24"/>
        </w:rPr>
      </w:pPr>
    </w:p>
    <w:p w:rsidR="005051CB" w:rsidRPr="004072C4" w:rsidRDefault="005051CB" w:rsidP="005051CB">
      <w:pPr>
        <w:numPr>
          <w:ilvl w:val="0"/>
          <w:numId w:val="4"/>
        </w:numPr>
        <w:autoSpaceDE w:val="0"/>
        <w:autoSpaceDN w:val="0"/>
        <w:spacing w:line="276" w:lineRule="auto"/>
        <w:rPr>
          <w:rFonts w:ascii="Calibri" w:hAnsi="Calibri" w:cs="Calibri"/>
          <w:szCs w:val="24"/>
        </w:rPr>
      </w:pPr>
      <w:r w:rsidRPr="00900225">
        <w:rPr>
          <w:szCs w:val="24"/>
        </w:rPr>
        <w:t xml:space="preserve">Ensuring staff to be specifically available to address inquiries related to medical services and other questions, resulting in </w:t>
      </w:r>
      <w:r w:rsidRPr="00E24809">
        <w:rPr>
          <w:b/>
          <w:szCs w:val="24"/>
        </w:rPr>
        <w:t>timely responses related to COVID-19</w:t>
      </w:r>
      <w:r w:rsidRPr="00900225">
        <w:rPr>
          <w:szCs w:val="24"/>
        </w:rPr>
        <w:t>.</w:t>
      </w:r>
    </w:p>
    <w:p w:rsidR="00845C5D" w:rsidRPr="00B172A0" w:rsidRDefault="00845C5D" w:rsidP="00845C5D">
      <w:pPr>
        <w:pStyle w:val="NoSpacing"/>
        <w:rPr>
          <w:rFonts w:ascii="Times New Roman" w:hAnsi="Times New Roman" w:cs="Times New Roman"/>
          <w:sz w:val="24"/>
          <w:szCs w:val="24"/>
        </w:rPr>
      </w:pPr>
    </w:p>
    <w:p w:rsidR="00845C5D" w:rsidRPr="00B172A0" w:rsidRDefault="00845C5D" w:rsidP="00845C5D">
      <w:pPr>
        <w:pStyle w:val="NoSpacing"/>
        <w:rPr>
          <w:rFonts w:ascii="Times New Roman" w:hAnsi="Times New Roman" w:cs="Times New Roman"/>
          <w:sz w:val="24"/>
          <w:szCs w:val="24"/>
        </w:rPr>
      </w:pPr>
    </w:p>
    <w:p w:rsidR="00845C5D" w:rsidRDefault="00845C5D" w:rsidP="00845C5D">
      <w:pPr>
        <w:pStyle w:val="NoSpacing"/>
        <w:rPr>
          <w:rFonts w:ascii="Times New Roman" w:hAnsi="Times New Roman" w:cs="Times New Roman"/>
          <w:sz w:val="24"/>
          <w:szCs w:val="24"/>
        </w:rPr>
      </w:pPr>
      <w:r w:rsidRPr="00B172A0">
        <w:rPr>
          <w:rFonts w:ascii="Times New Roman" w:hAnsi="Times New Roman" w:cs="Times New Roman"/>
          <w:sz w:val="24"/>
          <w:szCs w:val="24"/>
        </w:rPr>
        <w:t xml:space="preserve">For more information, please visit </w:t>
      </w:r>
      <w:hyperlink r:id="rId8" w:history="1">
        <w:r w:rsidRPr="00B172A0">
          <w:rPr>
            <w:rStyle w:val="Hyperlink"/>
            <w:rFonts w:ascii="Times New Roman" w:hAnsi="Times New Roman" w:cs="Times New Roman"/>
            <w:sz w:val="24"/>
            <w:szCs w:val="24"/>
          </w:rPr>
          <w:t>AlabamaBlue.com/Coronavirus</w:t>
        </w:r>
      </w:hyperlink>
      <w:r w:rsidRPr="00B172A0">
        <w:rPr>
          <w:rFonts w:ascii="Times New Roman" w:hAnsi="Times New Roman" w:cs="Times New Roman"/>
          <w:sz w:val="24"/>
          <w:szCs w:val="24"/>
        </w:rPr>
        <w:t xml:space="preserve">. For the latest on COVID-19 developments, please visit the CDC’s </w:t>
      </w:r>
      <w:hyperlink r:id="rId9" w:history="1">
        <w:r w:rsidRPr="00B172A0">
          <w:rPr>
            <w:rStyle w:val="Hyperlink"/>
            <w:rFonts w:ascii="Times New Roman" w:hAnsi="Times New Roman" w:cs="Times New Roman"/>
            <w:sz w:val="24"/>
            <w:szCs w:val="24"/>
          </w:rPr>
          <w:t>website</w:t>
        </w:r>
      </w:hyperlink>
      <w:r w:rsidRPr="00B172A0">
        <w:rPr>
          <w:rFonts w:ascii="Times New Roman" w:hAnsi="Times New Roman" w:cs="Times New Roman"/>
          <w:sz w:val="24"/>
          <w:szCs w:val="24"/>
        </w:rPr>
        <w:t>. </w:t>
      </w:r>
    </w:p>
    <w:p w:rsidR="00B172A0" w:rsidRDefault="00B172A0" w:rsidP="00845C5D">
      <w:pPr>
        <w:pStyle w:val="NoSpacing"/>
        <w:rPr>
          <w:rFonts w:ascii="Times New Roman" w:hAnsi="Times New Roman" w:cs="Times New Roman"/>
          <w:sz w:val="24"/>
          <w:szCs w:val="24"/>
        </w:rPr>
      </w:pPr>
    </w:p>
    <w:p w:rsidR="00B172A0" w:rsidRDefault="00B172A0" w:rsidP="00845C5D">
      <w:pPr>
        <w:pStyle w:val="NoSpacing"/>
        <w:rPr>
          <w:rFonts w:ascii="Times New Roman" w:hAnsi="Times New Roman" w:cs="Times New Roman"/>
          <w:sz w:val="24"/>
          <w:szCs w:val="24"/>
        </w:rPr>
      </w:pPr>
    </w:p>
    <w:p w:rsidR="00B172A0" w:rsidRDefault="00B172A0" w:rsidP="00845C5D">
      <w:pPr>
        <w:pStyle w:val="NoSpacing"/>
        <w:rPr>
          <w:rFonts w:ascii="Times New Roman" w:hAnsi="Times New Roman" w:cs="Times New Roman"/>
          <w:sz w:val="24"/>
          <w:szCs w:val="24"/>
        </w:rPr>
      </w:pPr>
    </w:p>
    <w:p w:rsidR="00B172A0" w:rsidRPr="00B172A0" w:rsidRDefault="00B172A0" w:rsidP="00845C5D">
      <w:pPr>
        <w:pStyle w:val="NoSpacing"/>
        <w:rPr>
          <w:rFonts w:ascii="Times New Roman" w:hAnsi="Times New Roman" w:cs="Times New Roman"/>
          <w:sz w:val="24"/>
          <w:szCs w:val="24"/>
        </w:rPr>
      </w:pPr>
    </w:p>
    <w:p w:rsidR="00845C5D" w:rsidRDefault="00845C5D" w:rsidP="00845C5D">
      <w:pPr>
        <w:autoSpaceDE w:val="0"/>
        <w:autoSpaceDN w:val="0"/>
        <w:adjustRightInd w:val="0"/>
        <w:rPr>
          <w:rFonts w:eastAsiaTheme="minorEastAsia"/>
          <w:b/>
          <w:i/>
          <w:szCs w:val="24"/>
        </w:rPr>
      </w:pPr>
      <w:r w:rsidRPr="00B172A0">
        <w:rPr>
          <w:rFonts w:eastAsiaTheme="minorEastAsia"/>
          <w:b/>
          <w:i/>
          <w:szCs w:val="24"/>
        </w:rPr>
        <w:t>About Blue Cross and Blue Shield of Alabama</w:t>
      </w:r>
    </w:p>
    <w:p w:rsidR="004209A9" w:rsidRPr="00B172A0" w:rsidRDefault="004209A9" w:rsidP="00845C5D">
      <w:pPr>
        <w:autoSpaceDE w:val="0"/>
        <w:autoSpaceDN w:val="0"/>
        <w:adjustRightInd w:val="0"/>
        <w:rPr>
          <w:rFonts w:eastAsiaTheme="minorEastAsia"/>
          <w:b/>
          <w:i/>
          <w:szCs w:val="24"/>
        </w:rPr>
      </w:pPr>
    </w:p>
    <w:p w:rsidR="00845C5D" w:rsidRPr="00B172A0" w:rsidRDefault="00845C5D" w:rsidP="00845C5D">
      <w:pPr>
        <w:autoSpaceDE w:val="0"/>
        <w:autoSpaceDN w:val="0"/>
        <w:adjustRightInd w:val="0"/>
        <w:spacing w:line="276" w:lineRule="auto"/>
        <w:rPr>
          <w:rFonts w:eastAsiaTheme="minorHAnsi"/>
          <w:szCs w:val="24"/>
        </w:rPr>
      </w:pPr>
      <w:r w:rsidRPr="00B172A0">
        <w:rPr>
          <w:szCs w:val="24"/>
        </w:rPr>
        <w:t>Blue Cross and Blue Shield of Alabama ha</w:t>
      </w:r>
      <w:r w:rsidR="00AA66A3">
        <w:rPr>
          <w:szCs w:val="24"/>
        </w:rPr>
        <w:t>s insured Alabamians for 84</w:t>
      </w:r>
      <w:r w:rsidRPr="00B172A0">
        <w:rPr>
          <w:szCs w:val="24"/>
        </w:rPr>
        <w:t xml:space="preserve"> years. Blue Cross offers coverage plans to corporations, individuals and the senior market. For more information about </w:t>
      </w:r>
      <w:r w:rsidR="002D2908">
        <w:rPr>
          <w:szCs w:val="24"/>
        </w:rPr>
        <w:t xml:space="preserve">         </w:t>
      </w:r>
      <w:r w:rsidRPr="00B172A0">
        <w:rPr>
          <w:szCs w:val="24"/>
        </w:rPr>
        <w:t xml:space="preserve">Blue Cross, visit </w:t>
      </w:r>
      <w:hyperlink r:id="rId10" w:history="1">
        <w:r w:rsidRPr="00B172A0">
          <w:rPr>
            <w:rStyle w:val="Hyperlink"/>
            <w:szCs w:val="24"/>
          </w:rPr>
          <w:t>AlabamaBlue.com</w:t>
        </w:r>
      </w:hyperlink>
      <w:r w:rsidRPr="00B172A0">
        <w:rPr>
          <w:szCs w:val="24"/>
        </w:rPr>
        <w:t xml:space="preserve">. Connect with us on </w:t>
      </w:r>
      <w:hyperlink r:id="rId11" w:history="1">
        <w:r w:rsidRPr="00B172A0">
          <w:rPr>
            <w:rStyle w:val="Hyperlink"/>
            <w:szCs w:val="24"/>
          </w:rPr>
          <w:t>Facebook</w:t>
        </w:r>
      </w:hyperlink>
      <w:r w:rsidRPr="00B172A0">
        <w:rPr>
          <w:szCs w:val="24"/>
        </w:rPr>
        <w:t xml:space="preserve">, check out our videos on </w:t>
      </w:r>
      <w:hyperlink r:id="rId12" w:history="1">
        <w:r w:rsidRPr="00B172A0">
          <w:rPr>
            <w:rStyle w:val="Hyperlink"/>
            <w:szCs w:val="24"/>
          </w:rPr>
          <w:t>YouTube</w:t>
        </w:r>
      </w:hyperlink>
      <w:r w:rsidRPr="00B172A0">
        <w:rPr>
          <w:szCs w:val="24"/>
        </w:rPr>
        <w:t xml:space="preserve"> and follow us on </w:t>
      </w:r>
      <w:hyperlink r:id="rId13" w:history="1">
        <w:r w:rsidRPr="00B172A0">
          <w:rPr>
            <w:rStyle w:val="Hyperlink"/>
            <w:szCs w:val="24"/>
          </w:rPr>
          <w:t>Twitter</w:t>
        </w:r>
      </w:hyperlink>
      <w:r w:rsidRPr="00B172A0">
        <w:rPr>
          <w:szCs w:val="24"/>
        </w:rPr>
        <w:t xml:space="preserve"> for more up-to-date information.   </w:t>
      </w:r>
    </w:p>
    <w:p w:rsidR="00845C5D" w:rsidRPr="00B172A0" w:rsidRDefault="00845C5D" w:rsidP="00845C5D">
      <w:pPr>
        <w:autoSpaceDE w:val="0"/>
        <w:autoSpaceDN w:val="0"/>
        <w:adjustRightInd w:val="0"/>
        <w:spacing w:line="276" w:lineRule="auto"/>
        <w:rPr>
          <w:szCs w:val="24"/>
        </w:rPr>
      </w:pPr>
    </w:p>
    <w:p w:rsidR="00845C5D" w:rsidRDefault="00845C5D" w:rsidP="00845C5D">
      <w:pPr>
        <w:autoSpaceDE w:val="0"/>
        <w:autoSpaceDN w:val="0"/>
        <w:adjustRightInd w:val="0"/>
        <w:spacing w:line="276" w:lineRule="auto"/>
        <w:rPr>
          <w:szCs w:val="24"/>
        </w:rPr>
      </w:pPr>
      <w:r w:rsidRPr="00B172A0">
        <w:rPr>
          <w:szCs w:val="24"/>
        </w:rPr>
        <w:t>Blue Cross and Blue Shield of Alabama is an independent licensee of the Blue Cross and Blue Shield Association.</w:t>
      </w:r>
    </w:p>
    <w:sectPr w:rsidR="00845C5D" w:rsidSect="0073408F">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6A" w:rsidRDefault="003A726A" w:rsidP="00B700DC">
      <w:r>
        <w:separator/>
      </w:r>
    </w:p>
  </w:endnote>
  <w:endnote w:type="continuationSeparator" w:id="0">
    <w:p w:rsidR="003A726A" w:rsidRDefault="003A726A" w:rsidP="00B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6A" w:rsidRDefault="003A726A" w:rsidP="00B700DC">
      <w:r>
        <w:separator/>
      </w:r>
    </w:p>
  </w:footnote>
  <w:footnote w:type="continuationSeparator" w:id="0">
    <w:p w:rsidR="003A726A" w:rsidRDefault="003A726A" w:rsidP="00B7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E24"/>
    <w:multiLevelType w:val="hybridMultilevel"/>
    <w:tmpl w:val="E2A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B7024"/>
    <w:multiLevelType w:val="multilevel"/>
    <w:tmpl w:val="B05EA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02777"/>
    <w:multiLevelType w:val="hybridMultilevel"/>
    <w:tmpl w:val="18D64E9C"/>
    <w:lvl w:ilvl="0" w:tplc="04090001">
      <w:start w:val="1"/>
      <w:numFmt w:val="bullet"/>
      <w:lvlText w:val=""/>
      <w:lvlJc w:val="left"/>
      <w:pPr>
        <w:ind w:left="720" w:hanging="360"/>
      </w:pPr>
      <w:rPr>
        <w:rFonts w:ascii="Symbol" w:hAnsi="Symbol" w:hint="default"/>
      </w:rPr>
    </w:lvl>
    <w:lvl w:ilvl="1" w:tplc="436042A4">
      <w:numFmt w:val="bullet"/>
      <w:lvlText w:val="·"/>
      <w:lvlJc w:val="left"/>
      <w:pPr>
        <w:ind w:left="1580" w:hanging="50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D1E44"/>
    <w:multiLevelType w:val="multilevel"/>
    <w:tmpl w:val="ABCC5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B916DF"/>
    <w:multiLevelType w:val="hybridMultilevel"/>
    <w:tmpl w:val="38383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DC"/>
    <w:rsid w:val="00007B8D"/>
    <w:rsid w:val="00010776"/>
    <w:rsid w:val="0001299D"/>
    <w:rsid w:val="000736E3"/>
    <w:rsid w:val="000B5FA1"/>
    <w:rsid w:val="000D5140"/>
    <w:rsid w:val="000E4341"/>
    <w:rsid w:val="00133A81"/>
    <w:rsid w:val="00137F40"/>
    <w:rsid w:val="0018477C"/>
    <w:rsid w:val="001B496A"/>
    <w:rsid w:val="001D34A1"/>
    <w:rsid w:val="001F01C3"/>
    <w:rsid w:val="0025304C"/>
    <w:rsid w:val="00294B64"/>
    <w:rsid w:val="002D2908"/>
    <w:rsid w:val="002D3DF2"/>
    <w:rsid w:val="002F4EE1"/>
    <w:rsid w:val="00306733"/>
    <w:rsid w:val="00341A3B"/>
    <w:rsid w:val="003A3CD7"/>
    <w:rsid w:val="003A6351"/>
    <w:rsid w:val="003A726A"/>
    <w:rsid w:val="003B552D"/>
    <w:rsid w:val="003D04F0"/>
    <w:rsid w:val="003D6105"/>
    <w:rsid w:val="004072C4"/>
    <w:rsid w:val="004209A9"/>
    <w:rsid w:val="004440AE"/>
    <w:rsid w:val="00466422"/>
    <w:rsid w:val="00467858"/>
    <w:rsid w:val="004D7D09"/>
    <w:rsid w:val="004E75BC"/>
    <w:rsid w:val="004F34AE"/>
    <w:rsid w:val="005051CB"/>
    <w:rsid w:val="005557F5"/>
    <w:rsid w:val="0057322A"/>
    <w:rsid w:val="005809AC"/>
    <w:rsid w:val="005B5361"/>
    <w:rsid w:val="005E20F8"/>
    <w:rsid w:val="00605E65"/>
    <w:rsid w:val="00625104"/>
    <w:rsid w:val="00654B37"/>
    <w:rsid w:val="006612FB"/>
    <w:rsid w:val="0067136D"/>
    <w:rsid w:val="00697691"/>
    <w:rsid w:val="006D71B7"/>
    <w:rsid w:val="007165A0"/>
    <w:rsid w:val="00721E57"/>
    <w:rsid w:val="0073408F"/>
    <w:rsid w:val="00761B23"/>
    <w:rsid w:val="007A539D"/>
    <w:rsid w:val="007B4E49"/>
    <w:rsid w:val="007E5C55"/>
    <w:rsid w:val="007F7E32"/>
    <w:rsid w:val="00811A1E"/>
    <w:rsid w:val="0082666B"/>
    <w:rsid w:val="008311FD"/>
    <w:rsid w:val="00845C5D"/>
    <w:rsid w:val="008677CB"/>
    <w:rsid w:val="00924281"/>
    <w:rsid w:val="0092716C"/>
    <w:rsid w:val="00962A87"/>
    <w:rsid w:val="00963ECF"/>
    <w:rsid w:val="009906C6"/>
    <w:rsid w:val="009A6E38"/>
    <w:rsid w:val="009D33DF"/>
    <w:rsid w:val="00A0459E"/>
    <w:rsid w:val="00A11905"/>
    <w:rsid w:val="00A32B33"/>
    <w:rsid w:val="00A61B78"/>
    <w:rsid w:val="00A93DB5"/>
    <w:rsid w:val="00AA0C0A"/>
    <w:rsid w:val="00AA449D"/>
    <w:rsid w:val="00AA66A3"/>
    <w:rsid w:val="00AA6D41"/>
    <w:rsid w:val="00AE237F"/>
    <w:rsid w:val="00AF2CF6"/>
    <w:rsid w:val="00B172A0"/>
    <w:rsid w:val="00B5716A"/>
    <w:rsid w:val="00B622AD"/>
    <w:rsid w:val="00B700DC"/>
    <w:rsid w:val="00B8136A"/>
    <w:rsid w:val="00B827AC"/>
    <w:rsid w:val="00C468A9"/>
    <w:rsid w:val="00C64E1B"/>
    <w:rsid w:val="00CA7589"/>
    <w:rsid w:val="00CF4255"/>
    <w:rsid w:val="00D633D6"/>
    <w:rsid w:val="00D715C5"/>
    <w:rsid w:val="00D75834"/>
    <w:rsid w:val="00E14F4A"/>
    <w:rsid w:val="00E23F97"/>
    <w:rsid w:val="00E24809"/>
    <w:rsid w:val="00E73D4C"/>
    <w:rsid w:val="00E81694"/>
    <w:rsid w:val="00E82B79"/>
    <w:rsid w:val="00EA4566"/>
    <w:rsid w:val="00EA4C68"/>
    <w:rsid w:val="00EE1952"/>
    <w:rsid w:val="00EF19AA"/>
    <w:rsid w:val="00F6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DDF1"/>
  <w15:chartTrackingRefBased/>
  <w15:docId w15:val="{CC4FC0A0-F985-429F-9A6B-ADBCA7F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0DC"/>
    <w:rPr>
      <w:color w:val="0000FF"/>
      <w:u w:val="single"/>
    </w:rPr>
  </w:style>
  <w:style w:type="paragraph" w:styleId="ListParagraph">
    <w:name w:val="List Paragraph"/>
    <w:basedOn w:val="Normal"/>
    <w:uiPriority w:val="34"/>
    <w:qFormat/>
    <w:rsid w:val="00B700DC"/>
    <w:pPr>
      <w:ind w:left="720"/>
      <w:contextualSpacing/>
    </w:pPr>
  </w:style>
  <w:style w:type="paragraph" w:styleId="Header">
    <w:name w:val="header"/>
    <w:basedOn w:val="Normal"/>
    <w:link w:val="HeaderChar"/>
    <w:uiPriority w:val="99"/>
    <w:unhideWhenUsed/>
    <w:rsid w:val="00B700DC"/>
    <w:pPr>
      <w:tabs>
        <w:tab w:val="center" w:pos="4680"/>
        <w:tab w:val="right" w:pos="9360"/>
      </w:tabs>
    </w:pPr>
  </w:style>
  <w:style w:type="character" w:customStyle="1" w:styleId="HeaderChar">
    <w:name w:val="Header Char"/>
    <w:basedOn w:val="DefaultParagraphFont"/>
    <w:link w:val="Header"/>
    <w:uiPriority w:val="99"/>
    <w:rsid w:val="00B700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00DC"/>
    <w:pPr>
      <w:tabs>
        <w:tab w:val="center" w:pos="4680"/>
        <w:tab w:val="right" w:pos="9360"/>
      </w:tabs>
    </w:pPr>
  </w:style>
  <w:style w:type="character" w:customStyle="1" w:styleId="FooterChar">
    <w:name w:val="Footer Char"/>
    <w:basedOn w:val="DefaultParagraphFont"/>
    <w:link w:val="Footer"/>
    <w:uiPriority w:val="99"/>
    <w:rsid w:val="00B700DC"/>
    <w:rPr>
      <w:rFonts w:ascii="Times New Roman" w:eastAsia="Times New Roman" w:hAnsi="Times New Roman" w:cs="Times New Roman"/>
      <w:sz w:val="24"/>
      <w:szCs w:val="20"/>
    </w:rPr>
  </w:style>
  <w:style w:type="paragraph" w:customStyle="1" w:styleId="Default">
    <w:name w:val="Default"/>
    <w:basedOn w:val="Normal"/>
    <w:rsid w:val="00697691"/>
    <w:pPr>
      <w:autoSpaceDE w:val="0"/>
      <w:autoSpaceDN w:val="0"/>
    </w:pPr>
    <w:rPr>
      <w:rFonts w:ascii="Calibri" w:eastAsiaTheme="minorHAnsi" w:hAnsi="Calibri" w:cs="Calibri"/>
      <w:color w:val="000000"/>
      <w:szCs w:val="24"/>
    </w:rPr>
  </w:style>
  <w:style w:type="paragraph" w:styleId="NoSpacing">
    <w:name w:val="No Spacing"/>
    <w:uiPriority w:val="1"/>
    <w:qFormat/>
    <w:rsid w:val="00467858"/>
    <w:pPr>
      <w:spacing w:after="0" w:line="240" w:lineRule="auto"/>
    </w:pPr>
  </w:style>
  <w:style w:type="paragraph" w:styleId="BalloonText">
    <w:name w:val="Balloon Text"/>
    <w:basedOn w:val="Normal"/>
    <w:link w:val="BalloonTextChar"/>
    <w:uiPriority w:val="99"/>
    <w:semiHidden/>
    <w:unhideWhenUsed/>
    <w:rsid w:val="00505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48181">
      <w:bodyDiv w:val="1"/>
      <w:marLeft w:val="0"/>
      <w:marRight w:val="0"/>
      <w:marTop w:val="0"/>
      <w:marBottom w:val="0"/>
      <w:divBdr>
        <w:top w:val="none" w:sz="0" w:space="0" w:color="auto"/>
        <w:left w:val="none" w:sz="0" w:space="0" w:color="auto"/>
        <w:bottom w:val="none" w:sz="0" w:space="0" w:color="auto"/>
        <w:right w:val="none" w:sz="0" w:space="0" w:color="auto"/>
      </w:divBdr>
    </w:div>
    <w:div w:id="1277982225">
      <w:bodyDiv w:val="1"/>
      <w:marLeft w:val="0"/>
      <w:marRight w:val="0"/>
      <w:marTop w:val="0"/>
      <w:marBottom w:val="0"/>
      <w:divBdr>
        <w:top w:val="none" w:sz="0" w:space="0" w:color="auto"/>
        <w:left w:val="none" w:sz="0" w:space="0" w:color="auto"/>
        <w:bottom w:val="none" w:sz="0" w:space="0" w:color="auto"/>
        <w:right w:val="none" w:sz="0" w:space="0" w:color="auto"/>
      </w:divBdr>
    </w:div>
    <w:div w:id="1462842881">
      <w:bodyDiv w:val="1"/>
      <w:marLeft w:val="0"/>
      <w:marRight w:val="0"/>
      <w:marTop w:val="0"/>
      <w:marBottom w:val="0"/>
      <w:divBdr>
        <w:top w:val="none" w:sz="0" w:space="0" w:color="auto"/>
        <w:left w:val="none" w:sz="0" w:space="0" w:color="auto"/>
        <w:bottom w:val="none" w:sz="0" w:space="0" w:color="auto"/>
        <w:right w:val="none" w:sz="0" w:space="0" w:color="auto"/>
      </w:divBdr>
    </w:div>
    <w:div w:id="1549342604">
      <w:bodyDiv w:val="1"/>
      <w:marLeft w:val="0"/>
      <w:marRight w:val="0"/>
      <w:marTop w:val="0"/>
      <w:marBottom w:val="0"/>
      <w:divBdr>
        <w:top w:val="none" w:sz="0" w:space="0" w:color="auto"/>
        <w:left w:val="none" w:sz="0" w:space="0" w:color="auto"/>
        <w:bottom w:val="none" w:sz="0" w:space="0" w:color="auto"/>
        <w:right w:val="none" w:sz="0" w:space="0" w:color="auto"/>
      </w:divBdr>
    </w:div>
    <w:div w:id="20745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amaBlue.com/Coronavirus" TargetMode="External"/><Relationship Id="rId13" Type="http://schemas.openxmlformats.org/officeDocument/2006/relationships/hyperlink" Target="https://twitter.com/BCBSofAlabama"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user/BCBSofAlabam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CBSAL/?fref=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abamaBlue.com"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769C7-C4E4-4C9F-8EC7-205428D5998A}"/>
</file>

<file path=customXml/itemProps2.xml><?xml version="1.0" encoding="utf-8"?>
<ds:datastoreItem xmlns:ds="http://schemas.openxmlformats.org/officeDocument/2006/customXml" ds:itemID="{4C5E5335-3FB4-48F5-A60A-55EDA488E0B0}"/>
</file>

<file path=customXml/itemProps3.xml><?xml version="1.0" encoding="utf-8"?>
<ds:datastoreItem xmlns:ds="http://schemas.openxmlformats.org/officeDocument/2006/customXml" ds:itemID="{FE495886-9B95-43D8-9CF4-8826166DBDD9}"/>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Kelley</dc:creator>
  <cp:keywords/>
  <dc:description/>
  <cp:lastModifiedBy>b5942</cp:lastModifiedBy>
  <cp:revision>3</cp:revision>
  <dcterms:created xsi:type="dcterms:W3CDTF">2020-08-25T14:04:00Z</dcterms:created>
  <dcterms:modified xsi:type="dcterms:W3CDTF">2020-08-25T15:46:00Z</dcterms:modified>
</cp:coreProperties>
</file>